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FDF00">
      <w:pPr>
        <w:adjustRightInd w:val="0"/>
        <w:snapToGrid w:val="0"/>
        <w:spacing w:line="360" w:lineRule="auto"/>
        <w:jc w:val="center"/>
        <w:rPr>
          <w:rFonts w:hint="default"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11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2B737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4B97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1A71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C2AE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CA97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APJ-（鄂）-002</w:t>
            </w:r>
          </w:p>
        </w:tc>
      </w:tr>
      <w:tr w14:paraId="06677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493F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FBB7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湖北泰盛化工有限公司</w:t>
            </w:r>
          </w:p>
        </w:tc>
      </w:tr>
      <w:tr w14:paraId="5EC0F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034B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4D61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草甘膦铵盐粒剂扩建项目</w:t>
            </w:r>
            <w:bookmarkStart w:id="0" w:name="_GoBack"/>
            <w:bookmarkEnd w:id="0"/>
          </w:p>
        </w:tc>
      </w:tr>
      <w:tr w14:paraId="1D20D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CECC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31CB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安全预</w:t>
            </w: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评价</w:t>
            </w:r>
          </w:p>
        </w:tc>
      </w:tr>
      <w:tr w14:paraId="2D1B1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6B96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安全评价过程控制情况</w:t>
            </w:r>
          </w:p>
        </w:tc>
      </w:tr>
      <w:tr w14:paraId="070C4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9A38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</w:t>
            </w:r>
          </w:p>
          <w:p w14:paraId="136A68E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E1D2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5192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817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过程控制负责人</w:t>
            </w:r>
          </w:p>
        </w:tc>
      </w:tr>
      <w:tr w14:paraId="0D5BC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3FC32">
            <w:pPr>
              <w:rPr>
                <w:rFonts w:hint="default" w:ascii="Times New Roman" w:hAnsi="Times New Roman" w:eastAsia="宋体" w:cs="Times New Roman"/>
                <w:color w:val="auto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64F7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B6A34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B79F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余海波</w:t>
            </w:r>
          </w:p>
        </w:tc>
      </w:tr>
      <w:tr w14:paraId="08836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379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编制</w:t>
            </w:r>
          </w:p>
          <w:p w14:paraId="354A9CC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6B7D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F3D9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84B4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745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报告审批人</w:t>
            </w:r>
          </w:p>
        </w:tc>
      </w:tr>
      <w:tr w14:paraId="73C92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F94FD">
            <w:pPr>
              <w:rPr>
                <w:rFonts w:hint="default" w:ascii="Times New Roman" w:hAnsi="Times New Roman" w:eastAsia="宋体" w:cs="Times New Roman"/>
                <w:color w:val="auto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08E4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</w:rPr>
              <w:t>王海波、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361A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5.8.5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7715E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Theme="minorHAnsi" w:eastAsiaTheme="minorEastAsia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484C8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Theme="minorHAnsi" w:eastAsiaTheme="minorEastAsia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</w:tr>
      <w:tr w14:paraId="7BF29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6B1C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</w:t>
            </w:r>
          </w:p>
          <w:p w14:paraId="1F3CED6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评价</w:t>
            </w:r>
          </w:p>
          <w:p w14:paraId="0908D19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</w:t>
            </w:r>
          </w:p>
          <w:p w14:paraId="458D219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参与</w:t>
            </w:r>
          </w:p>
          <w:p w14:paraId="21419AF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CBEA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324A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9F7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安全评价师从业识别卡/</w:t>
            </w:r>
          </w:p>
          <w:p w14:paraId="6D34B3C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A89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CE53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是否专职</w:t>
            </w:r>
          </w:p>
        </w:tc>
      </w:tr>
      <w:tr w14:paraId="71FD8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8C66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D6BF8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 xml:space="preserve">谭 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1550B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4A21F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7F6EC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B2E00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3F2B6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EAD93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15750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765E5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8AC84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991A2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9E587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2A78B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F3EC0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DA468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AEEE1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D041A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4DCDB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CBE64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3043E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4B435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3A10E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CDCBC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4F3B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033392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/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28897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E06AD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5058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6CD1F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F16F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A0291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4A903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020B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83335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78386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D3FC8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4196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 xml:space="preserve">夏 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37E8E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E075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3F208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D76A2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2C40B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4AF56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CD01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84F93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07EC2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030942/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9A6A9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41019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00AE7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65F0D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4C01C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253A1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AA3DD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5CA2D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63B9B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专职</w:t>
            </w:r>
          </w:p>
        </w:tc>
      </w:tr>
      <w:tr w14:paraId="1D990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72CBB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A43C9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CAC1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AC93E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DEF7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9C32A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2CD62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A50EE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6E77B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AB60F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0E526">
            <w:pPr>
              <w:jc w:val="center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5D77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2D12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专职</w:t>
            </w:r>
          </w:p>
        </w:tc>
      </w:tr>
      <w:tr w14:paraId="79258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DD6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项目简介</w:t>
            </w:r>
          </w:p>
        </w:tc>
      </w:tr>
      <w:tr w14:paraId="2DB4E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D0D0D">
            <w:pPr>
              <w:snapToGrid w:val="0"/>
              <w:spacing w:line="360" w:lineRule="auto"/>
              <w:rPr>
                <w:rFonts w:hint="default"/>
                <w:szCs w:val="28"/>
              </w:rPr>
            </w:pPr>
          </w:p>
          <w:p w14:paraId="755E5646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hint="default"/>
                <w:szCs w:val="28"/>
              </w:rPr>
              <w:t>地理位置：</w:t>
            </w:r>
            <w:r>
              <w:rPr>
                <w:rFonts w:hint="eastAsia"/>
                <w:szCs w:val="28"/>
              </w:rPr>
              <w:t>宜昌市猇亭区宜昌新材料产业园 C 区</w:t>
            </w:r>
            <w:r>
              <w:rPr>
                <w:szCs w:val="28"/>
              </w:rPr>
              <w:t>。</w:t>
            </w:r>
          </w:p>
          <w:p w14:paraId="63A99160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hint="default"/>
                <w:szCs w:val="28"/>
              </w:rPr>
              <w:t>周边环境：</w:t>
            </w:r>
            <w:r>
              <w:rPr>
                <w:szCs w:val="28"/>
              </w:rPr>
              <w:t>本项目位于</w:t>
            </w:r>
            <w:r>
              <w:rPr>
                <w:rFonts w:hint="eastAsia"/>
                <w:szCs w:val="28"/>
              </w:rPr>
              <w:t>猇亭区宜昌新材料产业园 C 区内，颗粒剂捏合造粒厂房东北侧为林地，东侧为已停产的瑞特化工项目所在地，东南侧为空地；水剂包装仓库西北侧为泰盛其他项目的车间和仓库，西南侧为猇亭大道</w:t>
            </w:r>
            <w:r>
              <w:rPr>
                <w:szCs w:val="28"/>
              </w:rPr>
              <w:t>。</w:t>
            </w:r>
          </w:p>
          <w:p w14:paraId="4E7986C8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cs="Times New Roman"/>
              </w:rPr>
              <w:t>建设内容及规模：</w:t>
            </w:r>
            <w:r>
              <w:rPr>
                <w:rFonts w:hint="eastAsia" w:cs="Times New Roman"/>
              </w:rPr>
              <w:t>项目利用原丁类仓库（即颗粒剂捏合造粒厂房）预留空地对草甘酸磷铵盐粒剂生产线进行改扩建，通过工艺改进，增加自动化控制称重系统、计量料仓、相关生产设备及配套设施，建成达到年产10万吨草甘酸磷铵盐粒剂。公司现有粒剂产能为5.1万吨/年，本项目拟建设1条年产1.5万吨草甘酸磷铵盐粒剂生产线，其余3.4万吨草甘酸磷铵盐粒剂生产不纳入本次评价范围。</w:t>
            </w:r>
          </w:p>
          <w:p w14:paraId="2A6B12E3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hint="default"/>
                <w:szCs w:val="28"/>
              </w:rPr>
              <w:t>土地使用情况：</w:t>
            </w:r>
            <w:r>
              <w:rPr>
                <w:szCs w:val="28"/>
              </w:rPr>
              <w:t>已有土地</w:t>
            </w:r>
            <w:r>
              <w:rPr>
                <w:rFonts w:hint="default"/>
                <w:szCs w:val="28"/>
              </w:rPr>
              <w:t xml:space="preserve">      </w:t>
            </w:r>
          </w:p>
          <w:p w14:paraId="10225626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hint="default"/>
                <w:szCs w:val="28"/>
              </w:rPr>
              <w:t>法人性质：</w:t>
            </w:r>
            <w:r>
              <w:rPr>
                <w:szCs w:val="28"/>
              </w:rPr>
              <w:t>其他有限责任公司</w:t>
            </w:r>
          </w:p>
          <w:p w14:paraId="25F38B75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hint="default"/>
                <w:szCs w:val="28"/>
              </w:rPr>
              <w:t>技术来源：</w:t>
            </w:r>
            <w:r>
              <w:rPr>
                <w:szCs w:val="28"/>
              </w:rPr>
              <w:t xml:space="preserve">通用技术 </w:t>
            </w:r>
            <w:r>
              <w:rPr>
                <w:rFonts w:hint="default"/>
                <w:szCs w:val="28"/>
              </w:rPr>
              <w:t xml:space="preserve">          </w:t>
            </w:r>
          </w:p>
          <w:p w14:paraId="6BBD88EF">
            <w:pPr>
              <w:snapToGrid w:val="0"/>
              <w:spacing w:line="360" w:lineRule="auto"/>
              <w:rPr>
                <w:rFonts w:hint="default"/>
                <w:szCs w:val="28"/>
              </w:rPr>
            </w:pPr>
            <w:r>
              <w:rPr>
                <w:rFonts w:hint="default"/>
                <w:szCs w:val="28"/>
              </w:rPr>
              <w:t>成熟程度：</w:t>
            </w:r>
            <w:r>
              <w:rPr>
                <w:szCs w:val="28"/>
              </w:rPr>
              <w:t>成熟</w:t>
            </w:r>
            <w:r>
              <w:rPr>
                <w:rFonts w:hint="eastAsia"/>
                <w:szCs w:val="28"/>
                <w:lang w:val="en-US" w:eastAsia="zh-CN"/>
              </w:rPr>
              <w:t>技术</w:t>
            </w:r>
          </w:p>
          <w:p w14:paraId="36DF6750">
            <w:pPr>
              <w:adjustRightInd w:val="0"/>
              <w:snapToGrid w:val="0"/>
              <w:rPr>
                <w:rFonts w:hint="eastAsia"/>
                <w:szCs w:val="28"/>
                <w:lang w:val="en-US" w:eastAsia="zh-CN"/>
              </w:rPr>
            </w:pPr>
            <w:r>
              <w:rPr>
                <w:rFonts w:hint="default"/>
                <w:szCs w:val="28"/>
              </w:rPr>
              <w:t>产业政策：</w:t>
            </w:r>
            <w:r>
              <w:rPr>
                <w:rFonts w:hint="eastAsia"/>
                <w:szCs w:val="28"/>
                <w:lang w:val="en-US" w:eastAsia="zh-CN"/>
              </w:rPr>
              <w:t>允许类</w:t>
            </w:r>
          </w:p>
          <w:p w14:paraId="0DAC6193">
            <w:pPr>
              <w:adjustRightInd w:val="0"/>
              <w:snapToGrid w:val="0"/>
              <w:rPr>
                <w:rFonts w:hint="default"/>
                <w:szCs w:val="28"/>
                <w:lang w:val="en-US" w:eastAsia="zh-CN"/>
              </w:rPr>
            </w:pPr>
          </w:p>
        </w:tc>
      </w:tr>
      <w:tr w14:paraId="168A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B3A28">
            <w:pPr>
              <w:pStyle w:val="10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60673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C78F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D6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王海波、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谭辉</w:t>
            </w:r>
          </w:p>
        </w:tc>
      </w:tr>
      <w:tr w14:paraId="0824D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2D27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3925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2023.6.19</w:t>
            </w:r>
          </w:p>
        </w:tc>
      </w:tr>
      <w:tr w14:paraId="042BF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5D5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A06A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现场勘查、收集并核实业主单位提供的安全评价相关资料</w:t>
            </w:r>
          </w:p>
        </w:tc>
      </w:tr>
      <w:tr w14:paraId="5C317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06C3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勘察中发</w:t>
            </w:r>
          </w:p>
          <w:p w14:paraId="387722E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BB7AE">
            <w:pPr>
              <w:ind w:firstLine="56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045F3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DC70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DC589">
            <w:pPr>
              <w:widowControl w:val="0"/>
              <w:spacing w:after="12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2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2879725" cy="3056890"/>
                  <wp:effectExtent l="0" t="0" r="15875" b="10160"/>
                  <wp:docPr id="1" name="图片 1" descr="081445483474968e9a42ee90deb96f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81445483474968e9a42ee90deb96f8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13121" r="9403" b="14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305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6017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9866C4"/>
    <w:multiLevelType w:val="multilevel"/>
    <w:tmpl w:val="899866C4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14"/>
      <w:suff w:val="space"/>
      <w:lvlText w:val="%1.%2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cs="Times New Roman"/>
        <w:b/>
        <w:bCs/>
        <w:sz w:val="32"/>
        <w:szCs w:val="32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A4B712CD"/>
    <w:multiLevelType w:val="multilevel"/>
    <w:tmpl w:val="A4B712CD"/>
    <w:lvl w:ilvl="0" w:tentative="0">
      <w:start w:val="1"/>
      <w:numFmt w:val="decimal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15"/>
      <w:isLgl/>
      <w:suff w:val="space"/>
      <w:lvlText w:val="%1.%2.%3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cs="Times New Roman"/>
        <w:b/>
        <w:bCs/>
        <w:sz w:val="28"/>
        <w:szCs w:val="28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CDA01A5F"/>
    <w:multiLevelType w:val="multilevel"/>
    <w:tmpl w:val="CDA01A5F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pStyle w:val="13"/>
      <w:suff w:val="space"/>
      <w:lvlText w:val="%1.%2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宋体" w:hAnsi="宋体" w:eastAsia="宋体" w:cs="宋体"/>
        <w:b/>
        <w:bCs/>
        <w:sz w:val="32"/>
        <w:szCs w:val="32"/>
      </w:rPr>
    </w:lvl>
    <w:lvl w:ilvl="2" w:tentative="0">
      <w:start w:val="1"/>
      <w:numFmt w:val="none"/>
      <w:lvlText w:val="%1.%2"/>
      <w:lvlJc w:val="left"/>
      <w:pPr>
        <w:tabs>
          <w:tab w:val="left" w:pos="4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0A7C9E42"/>
    <w:multiLevelType w:val="multilevel"/>
    <w:tmpl w:val="0A7C9E42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isLgl/>
      <w:suff w:val="space"/>
      <w:lvlText w:val="%1.%2."/>
      <w:lvlJc w:val="left"/>
      <w:pPr>
        <w:tabs>
          <w:tab w:val="left" w:pos="420"/>
        </w:tabs>
        <w:ind w:left="420" w:leftChars="0" w:hanging="420" w:firstLineChars="0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16"/>
      <w:isLgl/>
      <w:suff w:val="space"/>
      <w:lvlText w:val="%1.%2.%3.%4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eastAsia="黑体"/>
        <w:sz w:val="28"/>
        <w:szCs w:val="28"/>
      </w:rPr>
    </w:lvl>
    <w:lvl w:ilvl="4" w:tentative="0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875A6"/>
    <w:rsid w:val="0EAF1387"/>
    <w:rsid w:val="140E7E0D"/>
    <w:rsid w:val="29AB01EA"/>
    <w:rsid w:val="314A7679"/>
    <w:rsid w:val="39AB4089"/>
    <w:rsid w:val="3D683C04"/>
    <w:rsid w:val="3DEA49BF"/>
    <w:rsid w:val="59F859B5"/>
    <w:rsid w:val="5ED93504"/>
    <w:rsid w:val="62EA356D"/>
    <w:rsid w:val="6A2055EB"/>
    <w:rsid w:val="6BD875A6"/>
    <w:rsid w:val="7151694D"/>
    <w:rsid w:val="768816E9"/>
    <w:rsid w:val="78D203D0"/>
    <w:rsid w:val="7AAD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 w:eastAsia="楷体" w:cs="Times New Roman"/>
      <w:b/>
      <w:sz w:val="32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6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7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8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9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Normal (Web)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customStyle="1" w:styleId="13">
    <w:name w:val="一级标题"/>
    <w:basedOn w:val="1"/>
    <w:next w:val="1"/>
    <w:qFormat/>
    <w:uiPriority w:val="0"/>
    <w:pPr>
      <w:keepNext/>
      <w:keepLines/>
      <w:numPr>
        <w:ilvl w:val="1"/>
        <w:numId w:val="2"/>
      </w:numPr>
      <w:tabs>
        <w:tab w:val="left" w:pos="210"/>
        <w:tab w:val="decimal" w:pos="420"/>
      </w:tabs>
      <w:spacing w:beforeLines="0" w:after="100" w:afterLines="100" w:line="360" w:lineRule="auto"/>
      <w:ind w:left="420" w:hanging="420"/>
      <w:jc w:val="center"/>
      <w:outlineLvl w:val="0"/>
    </w:pPr>
    <w:rPr>
      <w:rFonts w:ascii="Times New Roman" w:hAnsi="Times New Roman" w:eastAsia="黑体"/>
      <w:b/>
      <w:bCs/>
      <w:kern w:val="44"/>
      <w:sz w:val="32"/>
      <w:szCs w:val="32"/>
    </w:rPr>
  </w:style>
  <w:style w:type="paragraph" w:customStyle="1" w:styleId="14">
    <w:name w:val="二级标题"/>
    <w:basedOn w:val="1"/>
    <w:next w:val="1"/>
    <w:qFormat/>
    <w:uiPriority w:val="0"/>
    <w:pPr>
      <w:keepNext/>
      <w:keepLines/>
      <w:numPr>
        <w:ilvl w:val="1"/>
        <w:numId w:val="3"/>
      </w:numPr>
      <w:tabs>
        <w:tab w:val="left" w:pos="210"/>
        <w:tab w:val="left" w:pos="420"/>
        <w:tab w:val="clear" w:pos="0"/>
      </w:tabs>
      <w:spacing w:beforeLines="0" w:afterLines="0" w:line="360" w:lineRule="auto"/>
      <w:jc w:val="left"/>
      <w:outlineLvl w:val="1"/>
    </w:pPr>
    <w:rPr>
      <w:rFonts w:ascii="Times New Roman" w:hAnsi="Times New Roman" w:eastAsia="楷体"/>
      <w:b/>
      <w:bCs/>
      <w:sz w:val="32"/>
      <w:szCs w:val="32"/>
    </w:rPr>
  </w:style>
  <w:style w:type="paragraph" w:customStyle="1" w:styleId="15">
    <w:name w:val="三级标题"/>
    <w:basedOn w:val="1"/>
    <w:next w:val="1"/>
    <w:qFormat/>
    <w:uiPriority w:val="0"/>
    <w:pPr>
      <w:keepNext/>
      <w:keepLines/>
      <w:numPr>
        <w:ilvl w:val="2"/>
        <w:numId w:val="4"/>
      </w:numPr>
      <w:tabs>
        <w:tab w:val="left" w:pos="420"/>
        <w:tab w:val="clear" w:pos="0"/>
      </w:tabs>
      <w:spacing w:beforeLines="0" w:afterLines="0" w:line="360" w:lineRule="auto"/>
      <w:ind w:left="720" w:hanging="720"/>
      <w:jc w:val="left"/>
      <w:outlineLvl w:val="2"/>
    </w:pPr>
    <w:rPr>
      <w:rFonts w:eastAsia="黑体" w:asciiTheme="minorAscii" w:hAnsiTheme="minorAscii"/>
      <w:b/>
      <w:sz w:val="28"/>
    </w:rPr>
  </w:style>
  <w:style w:type="paragraph" w:customStyle="1" w:styleId="16">
    <w:name w:val="四级标题"/>
    <w:basedOn w:val="1"/>
    <w:qFormat/>
    <w:uiPriority w:val="0"/>
    <w:pPr>
      <w:numPr>
        <w:ilvl w:val="3"/>
        <w:numId w:val="1"/>
      </w:numPr>
      <w:spacing w:line="360" w:lineRule="auto"/>
      <w:ind w:left="420" w:hanging="420"/>
      <w:jc w:val="left"/>
    </w:pPr>
    <w:rPr>
      <w:rFonts w:eastAsia="黑体" w:asciiTheme="minorAscii" w:hAnsiTheme="minorAscii"/>
      <w:sz w:val="28"/>
    </w:rPr>
  </w:style>
  <w:style w:type="character" w:customStyle="1" w:styleId="17">
    <w:name w:val="标题 2 Char"/>
    <w:link w:val="3"/>
    <w:qFormat/>
    <w:uiPriority w:val="0"/>
    <w:rPr>
      <w:rFonts w:ascii="Arial" w:hAnsi="Arial" w:eastAsia="楷体" w:cs="Times New Roman"/>
      <w:b/>
      <w:kern w:val="2"/>
      <w:sz w:val="32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741</Words>
  <Characters>1107</Characters>
  <Lines>0</Lines>
  <Paragraphs>0</Paragraphs>
  <TotalTime>3</TotalTime>
  <ScaleCrop>false</ScaleCrop>
  <LinksUpToDate>false</LinksUpToDate>
  <CharactersWithSpaces>1132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2025-10-30T06:52:00Z</dcterms:created>
  <dc:creator>灯火阑珊处</dc:creator>
  <cp:lastModifiedBy>灯火阑珊处</cp:lastModifiedBy>
  <dcterms:modified xsi:type="dcterms:W3CDTF">2026-01-16T06:02:08Z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3A971E5803B549278CF601413BF2A23A_11</vt:lpwstr>
  </property>
  <property fmtid="{D5CDD505-2E9C-101B-9397-08002B2CF9AE}" pid="4" name="KSOTemplateDocerSaveRecord">
    <vt:lpwstr>eyJoZGlkIjoiNjc0YmUyNGU2MzkwOGJkNGFmMmVmYzQxNTYwOGIxODYiLCJ1c2VySWQiOiIxMDQ1MTE1Njc2In0=</vt:lpwstr>
  </property>
</Properties>
</file>