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4DBF5648">
      <w:pPr>
        <w:adjustRightInd w:val="0"/>
        <w:snapToGrid w:val="0"/>
        <w:spacing w:line="360" w:lineRule="auto"/>
        <w:jc w:val="center"/>
        <w:rPr>
          <w:rFonts w:ascii="方正小标宋_GBK" w:hAnsi="宋体" w:eastAsia="方正小标宋_GBK" w:cs="方正小标宋_GBK"/>
          <w:b/>
          <w:sz w:val="44"/>
          <w:szCs w:val="44"/>
        </w:rPr>
      </w:pPr>
      <w:r>
        <w:rPr>
          <w:rFonts w:hint="eastAsia" w:ascii="方正小标宋_GBK" w:hAnsi="宋体" w:eastAsia="方正小标宋_GBK" w:cs="方正小标宋_GBK"/>
          <w:b/>
          <w:sz w:val="44"/>
          <w:szCs w:val="44"/>
        </w:rPr>
        <w:t>安全评价报告信息公布表</w:t>
      </w:r>
    </w:p>
    <w:tbl>
      <w:tblPr>
        <w:tblStyle w:val="8"/>
        <w:tblW w:w="97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1"/>
        <w:gridCol w:w="1051"/>
        <w:gridCol w:w="1667"/>
        <w:gridCol w:w="1345"/>
        <w:gridCol w:w="1349"/>
        <w:gridCol w:w="1547"/>
        <w:gridCol w:w="1554"/>
      </w:tblGrid>
      <w:tr w14:paraId="62E347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6C89B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b/>
                <w:szCs w:val="21"/>
              </w:rPr>
              <w:t>机构名称</w:t>
            </w:r>
          </w:p>
        </w:tc>
        <w:tc>
          <w:tcPr>
            <w:tcW w:w="40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B3D3C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湖北景深安全技术有限公司</w:t>
            </w:r>
          </w:p>
        </w:tc>
        <w:tc>
          <w:tcPr>
            <w:tcW w:w="1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D5652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b/>
                <w:szCs w:val="21"/>
              </w:rPr>
              <w:t>资质证号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8FC9C6">
            <w:pPr>
              <w:adjustRightInd w:val="0"/>
              <w:snapToGrid w:val="0"/>
              <w:jc w:val="center"/>
              <w:rPr>
                <w:rFonts w:hint="default" w:ascii="Times New Roman" w:hAnsi="Times New Roman" w:cs="Times New Roman" w:eastAsiaTheme="minorEastAsia"/>
                <w:b/>
                <w:szCs w:val="21"/>
                <w:lang w:val="en-US" w:eastAsia="zh-CN"/>
              </w:rPr>
            </w:pPr>
            <w:r>
              <w:rPr>
                <w:rFonts w:ascii="Times New Roman" w:hAnsi="Times New Roman" w:cs="Times New Roman"/>
                <w:szCs w:val="21"/>
              </w:rPr>
              <w:t>APJ-（鄂）-</w:t>
            </w: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002</w:t>
            </w:r>
          </w:p>
        </w:tc>
      </w:tr>
      <w:tr w14:paraId="74CD1D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D4D43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委托单位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B87587">
            <w:pPr>
              <w:adjustRightInd w:val="0"/>
              <w:snapToGrid w:val="0"/>
              <w:jc w:val="center"/>
              <w:rPr>
                <w:rFonts w:hint="eastAsia" w:ascii="Times New Roman" w:hAnsi="Times New Roman" w:cs="Times New Roman" w:eastAsiaTheme="minorEastAsia"/>
                <w:color w:val="auto"/>
                <w:szCs w:val="21"/>
                <w:lang w:eastAsia="zh-CN"/>
              </w:rPr>
            </w:pPr>
            <w:r>
              <w:rPr>
                <w:rFonts w:hint="eastAsia" w:eastAsia="宋体"/>
                <w:color w:val="auto"/>
                <w:lang w:val="en-US" w:eastAsia="zh-CN"/>
              </w:rPr>
              <w:t>嘉施利（荆州）化肥有限公司</w:t>
            </w:r>
          </w:p>
        </w:tc>
      </w:tr>
      <w:tr w14:paraId="6AFBD4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18962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项目名称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AEC5C4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eastAsia="宋体"/>
                <w:color w:val="auto"/>
                <w:lang w:val="en-US" w:eastAsia="zh-CN"/>
              </w:rPr>
              <w:t>年产2000吨氟硅酸钠项目安全验收评价报告</w:t>
            </w:r>
          </w:p>
        </w:tc>
      </w:tr>
      <w:tr w14:paraId="36C59B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F1B96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业务类别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A21FD2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石油加工业，化学原料、化学品及医药制造业</w:t>
            </w:r>
          </w:p>
        </w:tc>
      </w:tr>
      <w:tr w14:paraId="39F177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67D59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安全评价过程控制情况</w:t>
            </w:r>
          </w:p>
        </w:tc>
      </w:tr>
      <w:tr w14:paraId="3B58F5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B5025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安全评价</w:t>
            </w:r>
          </w:p>
          <w:p w14:paraId="7D03899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项目管理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8CC641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项目组长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A4F08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技术负责人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730CD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过程控制负责人</w:t>
            </w:r>
          </w:p>
        </w:tc>
      </w:tr>
      <w:tr w14:paraId="66F82B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07938B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247404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王海波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CCE24F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szCs w:val="21"/>
                <w:lang w:eastAsia="zh-CN"/>
              </w:rPr>
            </w:pPr>
            <w:r>
              <w:rPr>
                <w:rFonts w:hint="eastAsia" w:eastAsia="宋体"/>
                <w:color w:val="auto"/>
                <w:szCs w:val="28"/>
                <w:lang w:val="en-US" w:eastAsia="zh-CN"/>
              </w:rPr>
              <w:t>王冬梅</w:t>
            </w:r>
            <w:bookmarkStart w:id="0" w:name="_GoBack"/>
            <w:bookmarkEnd w:id="0"/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7232F3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eastAsia="宋体"/>
                <w:color w:val="auto"/>
                <w:szCs w:val="28"/>
                <w:lang w:val="en-US" w:eastAsia="zh-CN"/>
              </w:rPr>
              <w:t>余海波</w:t>
            </w:r>
          </w:p>
        </w:tc>
      </w:tr>
      <w:tr w14:paraId="7E9C14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F03E1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编制</w:t>
            </w:r>
          </w:p>
          <w:p w14:paraId="1901BFF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过程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C19F6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报告编制人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FBB99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报告提交日期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A0C64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报告审核人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A44D0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报告审批人</w:t>
            </w:r>
          </w:p>
        </w:tc>
      </w:tr>
      <w:tr w14:paraId="32784C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867047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D80DAF">
            <w:pPr>
              <w:adjustRightInd w:val="0"/>
              <w:snapToGrid w:val="0"/>
              <w:jc w:val="center"/>
              <w:rPr>
                <w:rFonts w:hint="default" w:ascii="Times New Roman" w:hAnsi="Times New Roman" w:cs="Times New Roman" w:eastAsia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谭  辉、喻植昌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71FF42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</w:rPr>
              <w:t>20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  <w:lang w:val="en-US" w:eastAsia="zh-CN"/>
              </w:rPr>
              <w:t>26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</w:rPr>
              <w:t>.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  <w:lang w:val="en-US" w:eastAsia="zh-CN"/>
              </w:rPr>
              <w:t>02.01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532357">
            <w:pPr>
              <w:adjustRightInd w:val="0"/>
              <w:snapToGrid w:val="0"/>
              <w:jc w:val="center"/>
              <w:rPr>
                <w:rFonts w:hint="eastAsia" w:eastAsiaTheme="minorEastAsia"/>
                <w:color w:val="auto"/>
                <w:szCs w:val="28"/>
                <w:highlight w:val="none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周智鑫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F8E247">
            <w:pPr>
              <w:adjustRightInd w:val="0"/>
              <w:snapToGrid w:val="0"/>
              <w:jc w:val="center"/>
              <w:rPr>
                <w:rFonts w:hint="eastAsia" w:eastAsiaTheme="minorEastAsia"/>
                <w:color w:val="auto"/>
                <w:szCs w:val="28"/>
                <w:highlight w:val="none"/>
                <w:lang w:eastAsia="zh-CN"/>
              </w:rPr>
            </w:pPr>
            <w:r>
              <w:rPr>
                <w:rFonts w:hint="eastAsia" w:eastAsia="宋体"/>
                <w:color w:val="auto"/>
                <w:szCs w:val="28"/>
                <w:lang w:val="en-US" w:eastAsia="zh-CN"/>
              </w:rPr>
              <w:t>王冬梅</w:t>
            </w:r>
          </w:p>
        </w:tc>
      </w:tr>
      <w:tr w14:paraId="0C1737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CBEC7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安全</w:t>
            </w:r>
          </w:p>
          <w:p w14:paraId="32F61BD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评价</w:t>
            </w:r>
          </w:p>
          <w:p w14:paraId="0C3289F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项目</w:t>
            </w:r>
          </w:p>
          <w:p w14:paraId="1F7DC56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参与</w:t>
            </w:r>
          </w:p>
          <w:p w14:paraId="7600460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人员</w:t>
            </w: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28739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姓名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3CEC5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认定专业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347BF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安全评价师从业识别卡/</w:t>
            </w:r>
          </w:p>
          <w:p w14:paraId="3A9D33C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证书编号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3D363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注册安全工程师注册证号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89BD1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是否专职</w:t>
            </w:r>
          </w:p>
        </w:tc>
      </w:tr>
      <w:tr w14:paraId="653196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732502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668B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王海波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A33B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化工工艺/安全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0E53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035981/S011032000110192001402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ABED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42180199405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BBE467">
            <w:pPr>
              <w:jc w:val="center"/>
              <w:rPr>
                <w:rFonts w:ascii="Times New Roman" w:hAnsi="Times New Roman" w:cs="Times New Roman"/>
                <w:color w:val="auto"/>
                <w:highlight w:val="none"/>
              </w:rPr>
            </w:pPr>
            <w:r>
              <w:rPr>
                <w:rFonts w:ascii="Times New Roman" w:hAnsi="Times New Roman" w:cs="Times New Roman"/>
                <w:color w:val="auto"/>
                <w:highlight w:val="none"/>
              </w:rPr>
              <w:t>专职</w:t>
            </w:r>
          </w:p>
        </w:tc>
      </w:tr>
      <w:tr w14:paraId="6D2FD0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2B236E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8390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李祥太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A20B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536D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035985/S011032000110192001139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7268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42200248765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8A425D">
            <w:pPr>
              <w:jc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专职</w:t>
            </w:r>
          </w:p>
        </w:tc>
      </w:tr>
      <w:tr w14:paraId="7F52D0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F4F8AE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77FB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谭  辉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7B1F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化工工艺/化工机械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DFC0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028934/S011032000110192001025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6BCA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42180175866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F58775">
            <w:pPr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szCs w:val="21"/>
                <w:highlight w:val="none"/>
              </w:rPr>
              <w:t>专职</w:t>
            </w:r>
          </w:p>
        </w:tc>
      </w:tr>
      <w:tr w14:paraId="25699C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4DE1C5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387B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丁鹏程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11A7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自动化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065E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039995/S011032000110203000932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3CC4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2DF6B9">
            <w:pPr>
              <w:jc w:val="center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</w:rPr>
              <w:t>专职</w:t>
            </w:r>
          </w:p>
        </w:tc>
      </w:tr>
      <w:tr w14:paraId="7723D5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1386A4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BBBB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冀仕盛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FF36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电气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7DCE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012346/0800000000207709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BDA5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5BD817">
            <w:pPr>
              <w:jc w:val="center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</w:rPr>
              <w:t>专职</w:t>
            </w:r>
          </w:p>
        </w:tc>
      </w:tr>
      <w:tr w14:paraId="565397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CEC717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8D96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鲁小芳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89DC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安全/通风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282E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036168/S011032000110193000940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DFDF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42220298206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C38636">
            <w:pPr>
              <w:jc w:val="center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</w:rPr>
              <w:t>专职</w:t>
            </w:r>
          </w:p>
        </w:tc>
      </w:tr>
      <w:tr w14:paraId="2717CB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2A5261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4CC5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喻植昌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7CF1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电气/自动化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DA0D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/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3716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42190229386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F5E572">
            <w:pPr>
              <w:jc w:val="center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</w:rPr>
              <w:t>专职</w:t>
            </w:r>
          </w:p>
        </w:tc>
      </w:tr>
      <w:tr w14:paraId="7817DC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0AB108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2A01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周智鑫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37A5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7AE2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035980/S011032000110192001446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4F0E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42190219314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182D92">
            <w:pPr>
              <w:jc w:val="center"/>
              <w:rPr>
                <w:rFonts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</w:rPr>
              <w:t>专职</w:t>
            </w:r>
          </w:p>
        </w:tc>
      </w:tr>
      <w:tr w14:paraId="71165D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77E00E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167A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余海波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1BCC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BB37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036169/S011032000110193001025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AF0D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42220298195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10A878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专职</w:t>
            </w:r>
          </w:p>
        </w:tc>
      </w:tr>
      <w:tr w14:paraId="4E998A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A8F905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E6CB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王冬梅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B655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B60D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030942/S011032000110191000567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B44D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42180175741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29BD09">
            <w:pPr>
              <w:jc w:val="center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专职</w:t>
            </w:r>
          </w:p>
        </w:tc>
      </w:tr>
      <w:tr w14:paraId="1E30D4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3BDC6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项目简介</w:t>
            </w:r>
          </w:p>
        </w:tc>
      </w:tr>
      <w:tr w14:paraId="2F6631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CBD2C0">
            <w:pPr>
              <w:adjustRightInd w:val="0"/>
              <w:snapToGrid w:val="0"/>
              <w:ind w:firstLine="480" w:firstLineChars="200"/>
              <w:jc w:val="left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eastAsia"/>
                <w:color w:val="auto"/>
                <w:sz w:val="24"/>
                <w:lang w:eastAsia="zh-CN"/>
              </w:rPr>
              <w:t>该项目在厂内原有氟硅酸钠/磷铵厂房空置区域新增一套2000t/a氟硅酸钠生产装置（氟硅酸钠装置区位于整个厂房的东北角，占地面积701.96㎡）。厂房内目前布置有磷酸过滤区、磷铵压滤区，无两重点一重大，建设后未改变车间火灾危险性类别。储存设施依托厂内已建单层戊类成品仓库。该项目在成品仓库内部设置氟硅酸钠、元明粉的专用储存区域，并按要求配备相应的安全设施，建设后未改变仓库火灾危险类别，未涉及相互禁忌的物质混储。配套的给排水、供配电、电信、消防等公用工程均依托嘉施利公司现有的工程。该项目新增一套DCS控制系统、一套GDS系统，控制室依托原有磷酸车间控制室。该项目建设未改变厂内原有总平面布置。</w:t>
            </w:r>
          </w:p>
        </w:tc>
      </w:tr>
      <w:tr w14:paraId="1C80FB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D7B731">
            <w:pPr>
              <w:pStyle w:val="7"/>
              <w:adjustRightInd w:val="0"/>
              <w:snapToGrid w:val="0"/>
              <w:spacing w:beforeAutospacing="0" w:afterAutospacing="0"/>
              <w:jc w:val="center"/>
              <w:rPr>
                <w:rFonts w:hint="default" w:ascii="Times New Roman" w:hAnsi="Times New Roman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/>
                <w:b/>
                <w:color w:val="auto"/>
                <w:kern w:val="2"/>
                <w:sz w:val="21"/>
                <w:szCs w:val="21"/>
              </w:rPr>
              <w:t>现场开展工作情况</w:t>
            </w:r>
          </w:p>
        </w:tc>
      </w:tr>
      <w:tr w14:paraId="7C267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B7A1D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勘察人员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E4B19F">
            <w:pPr>
              <w:adjustRightInd w:val="0"/>
              <w:snapToGrid w:val="0"/>
              <w:jc w:val="center"/>
              <w:rPr>
                <w:rFonts w:hint="default" w:ascii="Times New Roman" w:hAnsi="Times New Roman" w:cs="Times New Roman" w:eastAsiaTheme="minorEastAsia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王海波、鲁小芳</w:t>
            </w:r>
          </w:p>
        </w:tc>
      </w:tr>
      <w:tr w14:paraId="4C18BD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EBE62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勘察时间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97B6E1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Cs w:val="21"/>
              </w:rPr>
              <w:t>20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25</w:t>
            </w:r>
            <w:r>
              <w:rPr>
                <w:rFonts w:ascii="Times New Roman" w:hAnsi="Times New Roman" w:eastAsia="宋体" w:cs="Times New Roman"/>
                <w:color w:val="auto"/>
                <w:szCs w:val="21"/>
              </w:rPr>
              <w:t>.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10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</w:rPr>
              <w:t>.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16（勘查时间）</w:t>
            </w:r>
          </w:p>
        </w:tc>
      </w:tr>
      <w:tr w14:paraId="0D99C7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86DF8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勘察任务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BF718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现场勘查、收集并核实业主单位提供的安全评价相关资料</w:t>
            </w:r>
          </w:p>
        </w:tc>
      </w:tr>
      <w:tr w14:paraId="6A1B72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3308D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勘察中发</w:t>
            </w:r>
          </w:p>
          <w:p w14:paraId="4752B0C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现的问题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D75519">
            <w:pPr>
              <w:numPr>
                <w:ilvl w:val="0"/>
                <w:numId w:val="1"/>
              </w:numPr>
              <w:adjustRightInd w:val="0"/>
              <w:snapToGrid w:val="0"/>
              <w:rPr>
                <w:rFonts w:hint="eastAsia"/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氟硅酸钠生产装置附近堆放有物料。</w:t>
            </w:r>
          </w:p>
          <w:p w14:paraId="763BE84E">
            <w:pPr>
              <w:numPr>
                <w:ilvl w:val="0"/>
                <w:numId w:val="1"/>
              </w:numPr>
              <w:adjustRightInd w:val="0"/>
              <w:snapToGrid w:val="0"/>
              <w:rPr>
                <w:rFonts w:hint="default"/>
                <w:color w:val="000000"/>
                <w:sz w:val="24"/>
                <w:lang w:val="en-US" w:eastAsia="zh-CN"/>
              </w:rPr>
            </w:pPr>
            <w:r>
              <w:rPr>
                <w:rFonts w:hint="default"/>
                <w:color w:val="000000"/>
                <w:sz w:val="24"/>
                <w:lang w:val="en-US" w:eastAsia="zh-CN"/>
              </w:rPr>
              <w:t>GDS系统操作站未放在中控室。</w:t>
            </w:r>
          </w:p>
          <w:p w14:paraId="07A0CC7E">
            <w:pPr>
              <w:numPr>
                <w:ilvl w:val="0"/>
                <w:numId w:val="1"/>
              </w:numPr>
              <w:adjustRightInd w:val="0"/>
              <w:snapToGrid w:val="0"/>
              <w:rPr>
                <w:rFonts w:hint="default"/>
                <w:color w:val="000000"/>
                <w:sz w:val="24"/>
                <w:lang w:val="en-US" w:eastAsia="zh-CN"/>
              </w:rPr>
            </w:pPr>
            <w:r>
              <w:rPr>
                <w:rFonts w:hint="default"/>
                <w:color w:val="000000"/>
                <w:sz w:val="24"/>
                <w:lang w:val="en-US" w:eastAsia="zh-CN"/>
              </w:rPr>
              <w:t>中控室未张贴氟硅酸钠操作规程。</w:t>
            </w:r>
          </w:p>
          <w:p w14:paraId="484472C3">
            <w:pPr>
              <w:numPr>
                <w:ilvl w:val="0"/>
                <w:numId w:val="1"/>
              </w:numPr>
              <w:adjustRightInd w:val="0"/>
              <w:snapToGrid w:val="0"/>
              <w:rPr>
                <w:rFonts w:hint="default"/>
                <w:color w:val="000000"/>
                <w:sz w:val="24"/>
                <w:lang w:val="en-US" w:eastAsia="zh-CN"/>
              </w:rPr>
            </w:pPr>
            <w:r>
              <w:rPr>
                <w:rFonts w:hint="default"/>
                <w:color w:val="000000"/>
                <w:sz w:val="24"/>
                <w:lang w:val="en-US" w:eastAsia="zh-CN"/>
              </w:rPr>
              <w:t>氟水池盖板未盖好。</w:t>
            </w:r>
          </w:p>
          <w:p w14:paraId="6E401305">
            <w:pPr>
              <w:numPr>
                <w:ilvl w:val="0"/>
                <w:numId w:val="1"/>
              </w:numPr>
              <w:adjustRightInd w:val="0"/>
              <w:snapToGrid w:val="0"/>
              <w:rPr>
                <w:rFonts w:hint="default"/>
                <w:color w:val="000000"/>
                <w:sz w:val="24"/>
                <w:lang w:val="en-US" w:eastAsia="zh-CN"/>
              </w:rPr>
            </w:pPr>
            <w:r>
              <w:rPr>
                <w:rFonts w:hint="default"/>
                <w:color w:val="000000"/>
                <w:sz w:val="24"/>
                <w:lang w:val="en-US" w:eastAsia="zh-CN"/>
              </w:rPr>
              <w:t>溶盐池洞口盖板未盖。</w:t>
            </w:r>
          </w:p>
          <w:p w14:paraId="1F2A9CD8">
            <w:pPr>
              <w:numPr>
                <w:ilvl w:val="0"/>
                <w:numId w:val="1"/>
              </w:numPr>
              <w:adjustRightInd w:val="0"/>
              <w:snapToGrid w:val="0"/>
              <w:rPr>
                <w:rFonts w:hint="default"/>
                <w:color w:val="000000"/>
                <w:sz w:val="24"/>
                <w:lang w:val="en-US" w:eastAsia="zh-CN"/>
              </w:rPr>
            </w:pPr>
            <w:r>
              <w:rPr>
                <w:rFonts w:hint="default"/>
                <w:color w:val="000000"/>
                <w:sz w:val="24"/>
                <w:lang w:val="en-US" w:eastAsia="zh-CN"/>
              </w:rPr>
              <w:t>开关无控制设备标识。</w:t>
            </w:r>
          </w:p>
        </w:tc>
      </w:tr>
      <w:tr w14:paraId="54BF78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840A8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评价项目其他信息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432249">
            <w:pPr>
              <w:ind w:left="0" w:leftChars="0" w:firstLine="0" w:firstLineChars="0"/>
              <w:jc w:val="both"/>
              <w:rPr>
                <w:rFonts w:hint="eastAsia" w:ascii="Times New Roman" w:hAnsi="Times New Roman" w:eastAsia="宋体" w:cs="Times New Roman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lang w:eastAsia="zh-CN"/>
              </w:rPr>
              <w:drawing>
                <wp:inline distT="0" distB="0" distL="114300" distR="114300">
                  <wp:extent cx="5266690" cy="7023735"/>
                  <wp:effectExtent l="0" t="0" r="10160" b="5715"/>
                  <wp:docPr id="7" name="图片 7" descr="30268a158f876852d6fa77c804ba5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30268a158f876852d6fa77c804ba535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7023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Times New Roman" w:hAnsi="Times New Roman" w:eastAsia="宋体" w:cs="Times New Roman"/>
                <w:lang w:eastAsia="zh-CN"/>
              </w:rPr>
              <w:drawing>
                <wp:inline distT="0" distB="0" distL="114300" distR="114300">
                  <wp:extent cx="5266690" cy="7023735"/>
                  <wp:effectExtent l="0" t="0" r="10160" b="5715"/>
                  <wp:docPr id="6" name="图片 6" descr="f2deebd09734d1b1f308f739ce3e8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f2deebd09734d1b1f308f739ce3e8ad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7023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Times New Roman" w:hAnsi="Times New Roman" w:eastAsia="宋体" w:cs="Times New Roman"/>
                <w:lang w:eastAsia="zh-CN"/>
              </w:rPr>
              <w:drawing>
                <wp:inline distT="0" distB="0" distL="114300" distR="114300">
                  <wp:extent cx="5264785" cy="3947160"/>
                  <wp:effectExtent l="0" t="0" r="12065" b="15240"/>
                  <wp:docPr id="5" name="图片 5" descr="1db5b2cbccc256ee069a45599ea16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1db5b2cbccc256ee069a45599ea1618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Times New Roman" w:hAnsi="Times New Roman" w:eastAsia="宋体" w:cs="Times New Roman"/>
                <w:lang w:eastAsia="zh-CN"/>
              </w:rPr>
              <w:drawing>
                <wp:inline distT="0" distB="0" distL="114300" distR="114300">
                  <wp:extent cx="5262880" cy="7019925"/>
                  <wp:effectExtent l="0" t="0" r="13970" b="9525"/>
                  <wp:docPr id="4" name="图片 4" descr="1f89e0c073e12fe9ab926f96b6223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1f89e0c073e12fe9ab926f96b622373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2880" cy="7019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Times New Roman" w:hAnsi="Times New Roman" w:eastAsia="宋体" w:cs="Times New Roman"/>
                <w:lang w:eastAsia="zh-CN"/>
              </w:rPr>
              <w:drawing>
                <wp:inline distT="0" distB="0" distL="114300" distR="114300">
                  <wp:extent cx="5264785" cy="3947160"/>
                  <wp:effectExtent l="0" t="0" r="12065" b="15240"/>
                  <wp:docPr id="3" name="图片 3" descr="69d4f662ebf9711ddcf1e4b2dfb5a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69d4f662ebf9711ddcf1e4b2dfb5a34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Times New Roman" w:hAnsi="Times New Roman" w:eastAsia="宋体" w:cs="Times New Roman"/>
                <w:lang w:eastAsia="zh-CN"/>
              </w:rPr>
              <w:drawing>
                <wp:inline distT="0" distB="0" distL="114300" distR="114300">
                  <wp:extent cx="5264785" cy="3947160"/>
                  <wp:effectExtent l="0" t="0" r="12065" b="15240"/>
                  <wp:docPr id="9" name="图片 9" descr="7815e464d0b7c5780b80978134fd5d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7815e464d0b7c5780b80978134fd5d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374D8E8"/>
    <w:sectPr>
      <w:pgSz w:w="12240" w:h="15840"/>
      <w:pgMar w:top="1440" w:right="1800" w:bottom="1440" w:left="1800" w:header="720" w:footer="72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A987AB1"/>
    <w:multiLevelType w:val="singleLevel"/>
    <w:tmpl w:val="CA987AB1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MWY2MGY4MWNkNzUzMTQyYmEzNGM0YmM3YWJkMDExYjkifQ=="/>
  </w:docVars>
  <w:rsids>
    <w:rsidRoot w:val="00172A27"/>
    <w:rsid w:val="00035D91"/>
    <w:rsid w:val="0005239F"/>
    <w:rsid w:val="001A0318"/>
    <w:rsid w:val="002452E5"/>
    <w:rsid w:val="00297BEE"/>
    <w:rsid w:val="0033323F"/>
    <w:rsid w:val="00353FDF"/>
    <w:rsid w:val="00356E23"/>
    <w:rsid w:val="00363F20"/>
    <w:rsid w:val="003C11AC"/>
    <w:rsid w:val="003C565C"/>
    <w:rsid w:val="003E1B58"/>
    <w:rsid w:val="003F67B9"/>
    <w:rsid w:val="00416E5D"/>
    <w:rsid w:val="00443F57"/>
    <w:rsid w:val="004A2C1D"/>
    <w:rsid w:val="004B7939"/>
    <w:rsid w:val="004D4AA6"/>
    <w:rsid w:val="004D71F6"/>
    <w:rsid w:val="004E3860"/>
    <w:rsid w:val="005A2343"/>
    <w:rsid w:val="005E7707"/>
    <w:rsid w:val="00647FFB"/>
    <w:rsid w:val="00656C7A"/>
    <w:rsid w:val="00677166"/>
    <w:rsid w:val="006B2ACB"/>
    <w:rsid w:val="006C336F"/>
    <w:rsid w:val="006D1D4D"/>
    <w:rsid w:val="006F7F1B"/>
    <w:rsid w:val="00720ED1"/>
    <w:rsid w:val="00721B3F"/>
    <w:rsid w:val="007313A4"/>
    <w:rsid w:val="007712C4"/>
    <w:rsid w:val="00771D99"/>
    <w:rsid w:val="00774C79"/>
    <w:rsid w:val="007A34FC"/>
    <w:rsid w:val="007A4CEF"/>
    <w:rsid w:val="00800545"/>
    <w:rsid w:val="00806D0C"/>
    <w:rsid w:val="0088430C"/>
    <w:rsid w:val="008D11A5"/>
    <w:rsid w:val="00930DEA"/>
    <w:rsid w:val="009A0DE0"/>
    <w:rsid w:val="00A82471"/>
    <w:rsid w:val="00AA4740"/>
    <w:rsid w:val="00AB228D"/>
    <w:rsid w:val="00AB72A2"/>
    <w:rsid w:val="00AC0DCA"/>
    <w:rsid w:val="00AF3EF1"/>
    <w:rsid w:val="00B269FD"/>
    <w:rsid w:val="00B419DC"/>
    <w:rsid w:val="00B53840"/>
    <w:rsid w:val="00B75E9C"/>
    <w:rsid w:val="00B92338"/>
    <w:rsid w:val="00BB7406"/>
    <w:rsid w:val="00C30872"/>
    <w:rsid w:val="00C32FF9"/>
    <w:rsid w:val="00C457EC"/>
    <w:rsid w:val="00CA474B"/>
    <w:rsid w:val="00CE7B1A"/>
    <w:rsid w:val="00D11F37"/>
    <w:rsid w:val="00D20D6B"/>
    <w:rsid w:val="00D21C2D"/>
    <w:rsid w:val="00D84782"/>
    <w:rsid w:val="00D85DBF"/>
    <w:rsid w:val="00D94369"/>
    <w:rsid w:val="00DC2E91"/>
    <w:rsid w:val="00F21D5C"/>
    <w:rsid w:val="00F34C2B"/>
    <w:rsid w:val="00F54203"/>
    <w:rsid w:val="00F57A83"/>
    <w:rsid w:val="00F71732"/>
    <w:rsid w:val="00F72317"/>
    <w:rsid w:val="00FB5DDF"/>
    <w:rsid w:val="014825D1"/>
    <w:rsid w:val="019F2CE2"/>
    <w:rsid w:val="040D0631"/>
    <w:rsid w:val="08F624CC"/>
    <w:rsid w:val="0920073E"/>
    <w:rsid w:val="092B29EA"/>
    <w:rsid w:val="09304BE7"/>
    <w:rsid w:val="0A0C5713"/>
    <w:rsid w:val="0B7D028E"/>
    <w:rsid w:val="0CD30B21"/>
    <w:rsid w:val="0D932AA0"/>
    <w:rsid w:val="0F034B58"/>
    <w:rsid w:val="11510E8C"/>
    <w:rsid w:val="117A27F8"/>
    <w:rsid w:val="128B2640"/>
    <w:rsid w:val="1CD00CCE"/>
    <w:rsid w:val="1FEE53C0"/>
    <w:rsid w:val="21902E98"/>
    <w:rsid w:val="21AC08E3"/>
    <w:rsid w:val="22726DDE"/>
    <w:rsid w:val="256B6005"/>
    <w:rsid w:val="28B430CE"/>
    <w:rsid w:val="299A55A4"/>
    <w:rsid w:val="2CA63131"/>
    <w:rsid w:val="2FD835B7"/>
    <w:rsid w:val="3169606F"/>
    <w:rsid w:val="31FD3635"/>
    <w:rsid w:val="35F218A5"/>
    <w:rsid w:val="362346B0"/>
    <w:rsid w:val="36BE09F1"/>
    <w:rsid w:val="39A332A2"/>
    <w:rsid w:val="3B367FDF"/>
    <w:rsid w:val="3CFA504F"/>
    <w:rsid w:val="3D603CF6"/>
    <w:rsid w:val="3E50165A"/>
    <w:rsid w:val="3F911B74"/>
    <w:rsid w:val="3FDD0316"/>
    <w:rsid w:val="3FED07F1"/>
    <w:rsid w:val="419E2AA8"/>
    <w:rsid w:val="44BC33A0"/>
    <w:rsid w:val="450E67AE"/>
    <w:rsid w:val="4A490397"/>
    <w:rsid w:val="4A8F1E9E"/>
    <w:rsid w:val="4BC11515"/>
    <w:rsid w:val="4F0A3F8B"/>
    <w:rsid w:val="50182265"/>
    <w:rsid w:val="51452242"/>
    <w:rsid w:val="51CB7E06"/>
    <w:rsid w:val="57964139"/>
    <w:rsid w:val="584E0BBF"/>
    <w:rsid w:val="585B4014"/>
    <w:rsid w:val="58A14166"/>
    <w:rsid w:val="58ED6A50"/>
    <w:rsid w:val="594E62E6"/>
    <w:rsid w:val="5C9B67FB"/>
    <w:rsid w:val="5D6B1023"/>
    <w:rsid w:val="5EB22D31"/>
    <w:rsid w:val="5EB52A55"/>
    <w:rsid w:val="5FC44107"/>
    <w:rsid w:val="62EE7EDC"/>
    <w:rsid w:val="64575F83"/>
    <w:rsid w:val="6461774E"/>
    <w:rsid w:val="65DE7D7F"/>
    <w:rsid w:val="696076FA"/>
    <w:rsid w:val="6BDC307B"/>
    <w:rsid w:val="6C3C7313"/>
    <w:rsid w:val="711F5872"/>
    <w:rsid w:val="72BA266A"/>
    <w:rsid w:val="745B0E64"/>
    <w:rsid w:val="7742277E"/>
    <w:rsid w:val="787D00C6"/>
    <w:rsid w:val="79673552"/>
    <w:rsid w:val="7A794689"/>
    <w:rsid w:val="7CC62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qFormat="1" w:unhideWhenUsed="0" w:uiPriority="0" w:semiHidden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qFormat/>
    <w:uiPriority w:val="0"/>
    <w:pPr>
      <w:keepNext/>
      <w:keepLines/>
      <w:ind w:firstLine="0" w:firstLineChars="0"/>
      <w:jc w:val="left"/>
      <w:outlineLvl w:val="1"/>
    </w:pPr>
    <w:rPr>
      <w:rFonts w:eastAsia="楷体" w:cs="Times New Roman"/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wordWrap w:val="0"/>
      <w:adjustRightInd w:val="0"/>
      <w:snapToGrid w:val="0"/>
      <w:spacing w:before="62" w:beforeLines="20" w:line="460" w:lineRule="exact"/>
      <w:ind w:firstLine="480" w:firstLineChars="200"/>
    </w:pPr>
    <w:rPr>
      <w:sz w:val="24"/>
    </w:rPr>
  </w:style>
  <w:style w:type="paragraph" w:styleId="4">
    <w:name w:val="Balloon Text"/>
    <w:basedOn w:val="1"/>
    <w:link w:val="12"/>
    <w:qFormat/>
    <w:uiPriority w:val="0"/>
    <w:rPr>
      <w:sz w:val="18"/>
      <w:szCs w:val="18"/>
    </w:rPr>
  </w:style>
  <w:style w:type="paragraph" w:styleId="5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widowControl/>
      <w:spacing w:beforeAutospacing="1" w:afterAutospacing="1"/>
      <w:jc w:val="left"/>
    </w:pPr>
    <w:rPr>
      <w:rFonts w:hint="eastAsia" w:ascii="宋体" w:hAnsi="宋体" w:eastAsia="宋体" w:cs="Times New Roman"/>
      <w:kern w:val="0"/>
      <w:sz w:val="24"/>
    </w:rPr>
  </w:style>
  <w:style w:type="character" w:customStyle="1" w:styleId="10">
    <w:name w:val="页眉 Char"/>
    <w:basedOn w:val="9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页脚 Char"/>
    <w:basedOn w:val="9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2">
    <w:name w:val="批注框文本 Char"/>
    <w:basedOn w:val="9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3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mycomputer</Company>
  <Pages>7</Pages>
  <Words>698</Words>
  <Characters>1036</Characters>
  <Lines>7</Lines>
  <Paragraphs>2</Paragraphs>
  <TotalTime>1</TotalTime>
  <ScaleCrop>false</ScaleCrop>
  <LinksUpToDate>false</LinksUpToDate>
  <CharactersWithSpaces>1036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2016-10-06T02:34:00Z</dcterms:created>
  <dc:creator>Administrator.PC-20160318MCPU</dc:creator>
  <cp:lastModifiedBy>Administrator</cp:lastModifiedBy>
  <dcterms:modified xsi:type="dcterms:W3CDTF">2026-06-17T09:53:20Z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CC8312D6E77D4FC8B6121A2CB74A4FAA</vt:lpwstr>
  </property>
  <property fmtid="{D5CDD505-2E9C-101B-9397-08002B2CF9AE}" pid="4" name="KSOTemplateDocerSaveRecord">
    <vt:lpwstr>eyJoZGlkIjoiNzMwMDU2N2NjZDhiNjFlYTU1NDMwMWE0MDExNmNjNTgiLCJ1c2VySWQiOiIyNDE5NTExMTkifQ==</vt:lpwstr>
  </property>
</Properties>
</file>